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C9BD" w14:textId="380C128B" w:rsidR="00CB0BB8" w:rsidRDefault="00B93477" w:rsidP="00CB0BB8">
      <w:pPr>
        <w:pStyle w:val="3"/>
        <w:rPr>
          <w:lang w:eastAsia="ru-RU"/>
        </w:rPr>
      </w:pPr>
      <w:bookmarkStart w:id="0" w:name="_Toc111648884"/>
      <w:r>
        <w:t>К</w:t>
      </w:r>
      <w:r w:rsidR="00CB0BB8">
        <w:t>омментарий об обновленных правилах проверки на COVID-19 пищевой продукции, экспортируемой в Китай</w:t>
      </w:r>
      <w:bookmarkEnd w:id="0"/>
    </w:p>
    <w:p w14:paraId="1F782A75" w14:textId="77777777" w:rsidR="00CB0BB8" w:rsidRDefault="00CB0BB8" w:rsidP="00CB0BB8">
      <w:r>
        <w:t>11 августа 2022 года в ходе консультаций Главное таможенное управление КНР дало разъяснения Россельхознадзору по вопросу оптимизации профилактических мер по предотвращению заражения COVID-19 импортируемой в Китай замороженной пищевой продукции.</w:t>
      </w:r>
    </w:p>
    <w:p w14:paraId="60019954" w14:textId="77777777" w:rsidR="00CB0BB8" w:rsidRDefault="00CB0BB8" w:rsidP="00CB0BB8">
      <w:r>
        <w:t>Китайские коллеги сообщили, что Уведомление ГТУ КНР № 103 от 2020 г. прекратило свое действие. ГТУ КНР в дальнейшем не будет приостанавливать прием импортных деклараций в отношении предприятий, на упаковке продукции которых были выявлены следы COVID-19, на 1 или 4 недели.</w:t>
      </w:r>
    </w:p>
    <w:p w14:paraId="386408A7" w14:textId="77777777" w:rsidR="00CB0BB8" w:rsidRDefault="00CB0BB8" w:rsidP="00CB0BB8">
      <w:r>
        <w:t>Таможенные службы КНР продолжат проводить ПЦР-тестирование продукции холодовой цепи для выявления нуклеиновой кислоты вируса-возбудителя коронавирусной инфекции COVID-19. В случае положительного результата теста продукция будет обрабатываться или утилизироваться в соответствии с действующими правилами в зависимости от степени риска.</w:t>
      </w:r>
    </w:p>
    <w:p w14:paraId="70ACC00A" w14:textId="77777777" w:rsidR="00CB0BB8" w:rsidRDefault="00CB0BB8" w:rsidP="00CB0BB8">
      <w:r>
        <w:t>Также китайская сторона может запросить проведение инспекции предприятия или судна –производителя, при этом такая инспекция должна быть проведена в течение 14 дней с момента получения уведомления. В случае отказа предприятия/судна от инспекции либо при выявлении серьезных нарушений в части эпидемической безопасности могут быть применены ограничительные меры вплоть до аннулирования регистрации предприятия/судна в КНР. Если проведение инспекции невозможно по объективным причинам (например, на момент обнаружения COVID-19 рыбоперерабатывающее судно находится в море), сроки инспекции могут быть перенесены.</w:t>
      </w:r>
    </w:p>
    <w:p w14:paraId="2E502383" w14:textId="77777777" w:rsidR="00CB0BB8" w:rsidRPr="00D662A1" w:rsidRDefault="00CB0BB8" w:rsidP="00CB0BB8">
      <w:r>
        <w:t>Вышеуказанные меры касаются в том числе предприятий, которые экспортируют пищевую продукцию в КНР через третьи страны.</w:t>
      </w:r>
    </w:p>
    <w:p w14:paraId="4D4066E4" w14:textId="77777777" w:rsidR="00115DA6" w:rsidRDefault="00115DA6"/>
    <w:sectPr w:rsidR="00115DA6" w:rsidSect="00ED1A7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B8"/>
    <w:rsid w:val="00115DA6"/>
    <w:rsid w:val="008D38BB"/>
    <w:rsid w:val="00B93477"/>
    <w:rsid w:val="00CB0BB8"/>
    <w:rsid w:val="00E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4DA4"/>
  <w15:chartTrackingRefBased/>
  <w15:docId w15:val="{832956E4-849F-423E-8F6D-F6DFC77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B8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3">
    <w:name w:val="heading 3"/>
    <w:basedOn w:val="a"/>
    <w:link w:val="30"/>
    <w:qFormat/>
    <w:rsid w:val="00CB0BB8"/>
    <w:pPr>
      <w:spacing w:before="240"/>
      <w:outlineLvl w:val="2"/>
    </w:pPr>
    <w:rPr>
      <w:rFonts w:cs="Times New Roman"/>
      <w:b/>
      <w:color w:val="548DD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B0BB8"/>
    <w:rPr>
      <w:rFonts w:ascii="Arial" w:eastAsia="Times New Roman" w:hAnsi="Arial" w:cs="Times New Roman"/>
      <w:b/>
      <w:color w:val="548DD4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Беляев Руслан</cp:lastModifiedBy>
  <cp:revision>2</cp:revision>
  <dcterms:created xsi:type="dcterms:W3CDTF">2022-08-18T08:52:00Z</dcterms:created>
  <dcterms:modified xsi:type="dcterms:W3CDTF">2022-08-18T08:52:00Z</dcterms:modified>
</cp:coreProperties>
</file>